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4058" w:type="dxa"/>
        <w:jc w:val="center"/>
        <w:tblLayout w:type="fixed"/>
        <w:tblCellMar>
          <w:top w:w="0" w:type="dxa"/>
          <w:left w:w="108" w:type="dxa"/>
          <w:bottom w:w="0" w:type="dxa"/>
          <w:right w:w="108" w:type="dxa"/>
        </w:tblCellMar>
      </w:tblPr>
      <w:tblGrid>
        <w:gridCol w:w="808"/>
        <w:gridCol w:w="1333"/>
        <w:gridCol w:w="1367"/>
        <w:gridCol w:w="750"/>
        <w:gridCol w:w="783"/>
        <w:gridCol w:w="1300"/>
        <w:gridCol w:w="7000"/>
        <w:gridCol w:w="717"/>
      </w:tblGrid>
      <w:tr>
        <w:tblPrEx>
          <w:tblCellMar>
            <w:top w:w="0" w:type="dxa"/>
            <w:left w:w="108" w:type="dxa"/>
            <w:bottom w:w="0" w:type="dxa"/>
            <w:right w:w="108" w:type="dxa"/>
          </w:tblCellMar>
        </w:tblPrEx>
        <w:trPr>
          <w:trHeight w:val="1070" w:hRule="atLeast"/>
          <w:jc w:val="center"/>
        </w:trPr>
        <w:tc>
          <w:tcPr>
            <w:tcW w:w="14058" w:type="dxa"/>
            <w:gridSpan w:val="8"/>
            <w:tcBorders>
              <w:top w:val="nil"/>
              <w:left w:val="nil"/>
              <w:bottom w:val="single" w:color="000000" w:sz="4" w:space="0"/>
              <w:right w:val="nil"/>
            </w:tcBorders>
            <w:shd w:val="clear" w:color="auto" w:fill="auto"/>
            <w:vAlign w:val="center"/>
          </w:tcPr>
          <w:p>
            <w:pPr>
              <w:textAlignment w:val="center"/>
              <w:rPr>
                <w:rFonts w:hint="eastAsia" w:ascii="方正小标宋简体" w:hAnsi="方正小标宋简体" w:eastAsia="方正小标宋简体" w:cs="方正小标宋简体"/>
                <w:color w:val="000000"/>
                <w:sz w:val="36"/>
                <w:szCs w:val="36"/>
                <w:lang w:bidi="ar"/>
              </w:rPr>
            </w:pPr>
            <w:bookmarkStart w:id="0" w:name="_GoBack"/>
            <w:bookmarkEnd w:id="0"/>
            <w:r>
              <w:rPr>
                <w:rFonts w:hint="eastAsia" w:ascii="仿宋_GB2312" w:hAnsi="仿宋_GB2312" w:eastAsia="仿宋_GB2312" w:cs="仿宋_GB2312"/>
                <w:color w:val="000000"/>
                <w:sz w:val="32"/>
                <w:szCs w:val="32"/>
                <w:lang w:bidi="ar"/>
              </w:rPr>
              <w:t>附件1：</w:t>
            </w:r>
            <w:r>
              <w:rPr>
                <w:rFonts w:hint="eastAsia" w:ascii="方正小标宋简体" w:hAnsi="方正小标宋简体" w:eastAsia="方正小标宋简体" w:cs="方正小标宋简体"/>
                <w:color w:val="000000"/>
                <w:sz w:val="36"/>
                <w:szCs w:val="36"/>
                <w:lang w:bidi="ar"/>
              </w:rPr>
              <w:t xml:space="preserve">   </w:t>
            </w:r>
          </w:p>
          <w:p>
            <w:pPr>
              <w:jc w:val="center"/>
              <w:textAlignment w:val="center"/>
              <w:rPr>
                <w:rFonts w:ascii="方正小标宋简体" w:hAnsi="方正小标宋简体" w:eastAsia="方正小标宋简体" w:cs="方正小标宋简体"/>
                <w:color w:val="000000"/>
                <w:sz w:val="36"/>
                <w:szCs w:val="36"/>
              </w:rPr>
            </w:pPr>
            <w:r>
              <w:rPr>
                <w:rFonts w:hint="eastAsia" w:ascii="方正小标宋简体" w:hAnsi="方正小标宋简体" w:eastAsia="方正小标宋简体" w:cs="方正小标宋简体"/>
                <w:color w:val="000000"/>
                <w:sz w:val="36"/>
                <w:szCs w:val="36"/>
                <w:lang w:bidi="ar"/>
              </w:rPr>
              <w:t>六安城市建设投资有限公司2025年度公开招聘工作人员基本情况一览表</w:t>
            </w:r>
          </w:p>
        </w:tc>
      </w:tr>
      <w:tr>
        <w:tblPrEx>
          <w:tblCellMar>
            <w:top w:w="0" w:type="dxa"/>
            <w:left w:w="108" w:type="dxa"/>
            <w:bottom w:w="0" w:type="dxa"/>
            <w:right w:w="108" w:type="dxa"/>
          </w:tblCellMar>
        </w:tblPrEx>
        <w:trPr>
          <w:trHeight w:val="479"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岗位编号</w:t>
            </w:r>
          </w:p>
        </w:tc>
        <w:tc>
          <w:tcPr>
            <w:tcW w:w="133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招聘单位</w:t>
            </w:r>
          </w:p>
        </w:tc>
        <w:tc>
          <w:tcPr>
            <w:tcW w:w="136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岗位名称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招聘人数</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学历</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需求专业</w:t>
            </w:r>
          </w:p>
        </w:tc>
        <w:tc>
          <w:tcPr>
            <w:tcW w:w="70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其他条件要求</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备注</w:t>
            </w:r>
          </w:p>
        </w:tc>
      </w:tr>
      <w:tr>
        <w:tblPrEx>
          <w:tblCellMar>
            <w:top w:w="0" w:type="dxa"/>
            <w:left w:w="108" w:type="dxa"/>
            <w:bottom w:w="0" w:type="dxa"/>
            <w:right w:w="108" w:type="dxa"/>
          </w:tblCellMar>
        </w:tblPrEx>
        <w:trPr>
          <w:trHeight w:val="1332"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CT001</w:t>
            </w:r>
          </w:p>
        </w:tc>
        <w:tc>
          <w:tcPr>
            <w:tcW w:w="13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六安城市建设投资有限公司</w:t>
            </w:r>
          </w:p>
        </w:tc>
        <w:tc>
          <w:tcPr>
            <w:tcW w:w="13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jc w:val="center"/>
              <w:textAlignment w:val="center"/>
              <w:rPr>
                <w:rFonts w:ascii="宋体" w:hAnsi="宋体" w:eastAsia="宋体" w:cs="宋体"/>
                <w:color w:val="000000"/>
                <w:sz w:val="20"/>
                <w:szCs w:val="20"/>
                <w:lang w:bidi="ar"/>
              </w:rPr>
            </w:pPr>
            <w:r>
              <w:rPr>
                <w:rFonts w:hint="eastAsia" w:ascii="宋体" w:hAnsi="宋体" w:eastAsia="宋体" w:cs="宋体"/>
                <w:color w:val="000000"/>
                <w:sz w:val="20"/>
                <w:szCs w:val="20"/>
                <w:lang w:bidi="ar"/>
              </w:rPr>
              <w:t>融资管理岗</w:t>
            </w:r>
            <w:r>
              <w:rPr>
                <w:rFonts w:hint="eastAsia" w:ascii="宋体" w:hAnsi="宋体" w:eastAsia="宋体" w:cs="宋体"/>
                <w:color w:val="000000"/>
                <w:sz w:val="20"/>
                <w:szCs w:val="20"/>
                <w:lang w:bidi="ar"/>
              </w:rPr>
              <w:br w:type="textWrapping"/>
            </w:r>
            <w:r>
              <w:rPr>
                <w:rFonts w:hint="eastAsia" w:ascii="宋体" w:hAnsi="宋体" w:eastAsia="宋体" w:cs="宋体"/>
                <w:color w:val="000000"/>
                <w:sz w:val="20"/>
                <w:szCs w:val="20"/>
                <w:lang w:bidi="ar"/>
              </w:rPr>
              <w:t>（业务主管）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1</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本科及以上学历</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工商管理类、经济学类、金融学类专业</w:t>
            </w:r>
          </w:p>
        </w:tc>
        <w:tc>
          <w:tcPr>
            <w:tcW w:w="70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35周岁及以下，持有中级会计师及以上职称证书；具备3年以上融资相关工作经验，有5个以上落地的融资项目，融资到位资金额度不低于3亿元；特别优秀者（硕士研究生及以上学历或持有高级会计师或注册会计师证书或具有5年以上银行等金融机构相关工作经验者）可适当放宽年龄至40周岁。</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rPr>
                <w:rFonts w:ascii="宋体" w:hAnsi="宋体" w:eastAsia="宋体" w:cs="宋体"/>
                <w:color w:val="000000"/>
                <w:sz w:val="16"/>
                <w:szCs w:val="16"/>
              </w:rPr>
            </w:pPr>
          </w:p>
        </w:tc>
      </w:tr>
      <w:tr>
        <w:tblPrEx>
          <w:tblCellMar>
            <w:top w:w="0" w:type="dxa"/>
            <w:left w:w="108" w:type="dxa"/>
            <w:bottom w:w="0" w:type="dxa"/>
            <w:right w:w="108" w:type="dxa"/>
          </w:tblCellMar>
        </w:tblPrEx>
        <w:trPr>
          <w:trHeight w:val="1203"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CT002</w:t>
            </w:r>
          </w:p>
        </w:tc>
        <w:tc>
          <w:tcPr>
            <w:tcW w:w="13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color w:val="000000"/>
                <w:sz w:val="20"/>
                <w:szCs w:val="20"/>
              </w:rPr>
            </w:pPr>
          </w:p>
        </w:tc>
        <w:tc>
          <w:tcPr>
            <w:tcW w:w="13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jc w:val="center"/>
              <w:textAlignment w:val="center"/>
              <w:rPr>
                <w:rFonts w:ascii="宋体" w:hAnsi="宋体" w:eastAsia="宋体" w:cs="宋体"/>
                <w:color w:val="000000"/>
                <w:sz w:val="20"/>
                <w:szCs w:val="20"/>
                <w:lang w:bidi="ar"/>
              </w:rPr>
            </w:pPr>
            <w:r>
              <w:rPr>
                <w:rFonts w:hint="eastAsia" w:ascii="宋体" w:hAnsi="宋体" w:eastAsia="宋体" w:cs="宋体"/>
                <w:color w:val="000000"/>
                <w:sz w:val="20"/>
                <w:szCs w:val="20"/>
                <w:lang w:bidi="ar"/>
              </w:rPr>
              <w:t>财务管理岗</w:t>
            </w:r>
            <w:r>
              <w:rPr>
                <w:rFonts w:hint="eastAsia" w:ascii="宋体" w:hAnsi="宋体" w:eastAsia="宋体" w:cs="宋体"/>
                <w:color w:val="000000"/>
                <w:sz w:val="20"/>
                <w:szCs w:val="20"/>
                <w:lang w:bidi="ar"/>
              </w:rPr>
              <w:br w:type="textWrapping"/>
            </w:r>
            <w:r>
              <w:rPr>
                <w:rFonts w:hint="eastAsia" w:ascii="宋体" w:hAnsi="宋体" w:eastAsia="宋体" w:cs="宋体"/>
                <w:color w:val="000000"/>
                <w:sz w:val="20"/>
                <w:szCs w:val="20"/>
                <w:lang w:bidi="ar"/>
              </w:rPr>
              <w:t>（业务主管）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1</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本科及以上学历</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会计学、财务管理、审计学、金融学类专业</w:t>
            </w:r>
          </w:p>
        </w:tc>
        <w:tc>
          <w:tcPr>
            <w:tcW w:w="70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35周岁及以下，持有中级会计师及以上职称证书；具备5年及以上企业财务管理工作经验；特别优秀者（持有高级会计师或注册会计师证书）可适当放宽年龄至40周岁。</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rPr>
                <w:rFonts w:ascii="宋体" w:hAnsi="宋体" w:eastAsia="宋体" w:cs="宋体"/>
                <w:color w:val="000000"/>
                <w:sz w:val="16"/>
                <w:szCs w:val="16"/>
              </w:rPr>
            </w:pPr>
          </w:p>
        </w:tc>
      </w:tr>
      <w:tr>
        <w:tblPrEx>
          <w:tblCellMar>
            <w:top w:w="0" w:type="dxa"/>
            <w:left w:w="108" w:type="dxa"/>
            <w:bottom w:w="0" w:type="dxa"/>
            <w:right w:w="108" w:type="dxa"/>
          </w:tblCellMar>
        </w:tblPrEx>
        <w:trPr>
          <w:trHeight w:val="1414"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CT003</w:t>
            </w:r>
          </w:p>
        </w:tc>
        <w:tc>
          <w:tcPr>
            <w:tcW w:w="13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color w:val="000000"/>
                <w:sz w:val="20"/>
                <w:szCs w:val="20"/>
              </w:rPr>
            </w:pPr>
          </w:p>
        </w:tc>
        <w:tc>
          <w:tcPr>
            <w:tcW w:w="13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jc w:val="center"/>
              <w:textAlignment w:val="center"/>
              <w:rPr>
                <w:rFonts w:ascii="宋体" w:hAnsi="宋体" w:eastAsia="宋体" w:cs="宋体"/>
                <w:color w:val="000000"/>
                <w:sz w:val="20"/>
                <w:szCs w:val="20"/>
                <w:lang w:bidi="ar"/>
              </w:rPr>
            </w:pPr>
            <w:r>
              <w:rPr>
                <w:rFonts w:hint="eastAsia" w:ascii="宋体" w:hAnsi="宋体" w:eastAsia="宋体" w:cs="宋体"/>
                <w:color w:val="000000"/>
                <w:sz w:val="20"/>
                <w:szCs w:val="20"/>
                <w:lang w:bidi="ar"/>
              </w:rPr>
              <w:t>投资管理岗</w:t>
            </w:r>
            <w:r>
              <w:rPr>
                <w:rFonts w:hint="eastAsia" w:ascii="宋体" w:hAnsi="宋体" w:eastAsia="宋体" w:cs="宋体"/>
                <w:color w:val="000000"/>
                <w:sz w:val="20"/>
                <w:szCs w:val="20"/>
                <w:lang w:bidi="ar"/>
              </w:rPr>
              <w:br w:type="textWrapping"/>
            </w:r>
            <w:r>
              <w:rPr>
                <w:rFonts w:hint="eastAsia" w:ascii="宋体" w:hAnsi="宋体" w:eastAsia="宋体" w:cs="宋体"/>
                <w:color w:val="000000"/>
                <w:sz w:val="20"/>
                <w:szCs w:val="20"/>
                <w:lang w:bidi="ar"/>
              </w:rPr>
              <w:t>（业务主管）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1</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本科及以上学历</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工商管理类、经济学类、金融学类专业</w:t>
            </w:r>
          </w:p>
        </w:tc>
        <w:tc>
          <w:tcPr>
            <w:tcW w:w="70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35周岁及以下，具备5年以上金融机构、国企投资运营管理工作经验；特别优秀者【硕士研究生及以上学历或持有CFA（特许金融分析师）、CPA（注册会计师）证书、法律职业资格证书A证</w:t>
            </w:r>
            <w:r>
              <w:rPr>
                <w:rFonts w:hint="eastAsia" w:ascii="宋体" w:hAnsi="宋体" w:eastAsia="宋体" w:cs="宋体"/>
                <w:color w:val="000000"/>
                <w:sz w:val="20"/>
                <w:szCs w:val="20"/>
                <w:lang w:val="en-US" w:eastAsia="zh-CN" w:bidi="ar"/>
              </w:rPr>
              <w:t>者</w:t>
            </w:r>
            <w:r>
              <w:rPr>
                <w:rFonts w:hint="eastAsia" w:ascii="宋体" w:hAnsi="宋体" w:eastAsia="宋体" w:cs="宋体"/>
                <w:color w:val="000000"/>
                <w:sz w:val="20"/>
                <w:szCs w:val="20"/>
                <w:lang w:bidi="ar"/>
              </w:rPr>
              <w:t>或有对应投资及资本运营部门副职及以上中层管理经验或具有知名基金、咨询、券商等2年以上工作经验】可适当放宽年龄至40周岁。</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rPr>
                <w:rFonts w:ascii="宋体" w:hAnsi="宋体" w:eastAsia="宋体" w:cs="宋体"/>
                <w:color w:val="000000"/>
                <w:sz w:val="16"/>
                <w:szCs w:val="16"/>
              </w:rPr>
            </w:pPr>
          </w:p>
        </w:tc>
      </w:tr>
      <w:tr>
        <w:tblPrEx>
          <w:tblCellMar>
            <w:top w:w="0" w:type="dxa"/>
            <w:left w:w="108" w:type="dxa"/>
            <w:bottom w:w="0" w:type="dxa"/>
            <w:right w:w="108" w:type="dxa"/>
          </w:tblCellMar>
        </w:tblPrEx>
        <w:trPr>
          <w:trHeight w:val="961"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JT001</w:t>
            </w:r>
          </w:p>
        </w:tc>
        <w:tc>
          <w:tcPr>
            <w:tcW w:w="133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六安市交通基础设施建设投资有限公司</w:t>
            </w:r>
          </w:p>
        </w:tc>
        <w:tc>
          <w:tcPr>
            <w:tcW w:w="13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jc w:val="center"/>
              <w:textAlignment w:val="center"/>
              <w:rPr>
                <w:rFonts w:ascii="宋体" w:hAnsi="宋体" w:eastAsia="宋体" w:cs="宋体"/>
                <w:color w:val="000000"/>
                <w:sz w:val="20"/>
                <w:szCs w:val="20"/>
                <w:lang w:bidi="ar"/>
              </w:rPr>
            </w:pPr>
            <w:r>
              <w:rPr>
                <w:rFonts w:hint="eastAsia" w:ascii="宋体" w:hAnsi="宋体" w:eastAsia="宋体" w:cs="宋体"/>
                <w:color w:val="000000"/>
                <w:sz w:val="20"/>
                <w:szCs w:val="20"/>
                <w:lang w:bidi="ar"/>
              </w:rPr>
              <w:t>工程管理岗</w:t>
            </w:r>
            <w:r>
              <w:rPr>
                <w:rFonts w:hint="eastAsia" w:ascii="宋体" w:hAnsi="宋体" w:eastAsia="宋体" w:cs="宋体"/>
                <w:color w:val="000000"/>
                <w:sz w:val="20"/>
                <w:szCs w:val="20"/>
                <w:lang w:bidi="ar"/>
              </w:rPr>
              <w:br w:type="textWrapping"/>
            </w:r>
            <w:r>
              <w:rPr>
                <w:rFonts w:hint="eastAsia" w:ascii="宋体" w:hAnsi="宋体" w:eastAsia="宋体" w:cs="宋体"/>
                <w:color w:val="000000"/>
                <w:sz w:val="20"/>
                <w:szCs w:val="20"/>
                <w:lang w:bidi="ar"/>
              </w:rPr>
              <w:t>（副部长）</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1</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本科及以上学历</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土木类、建筑类专业</w:t>
            </w:r>
          </w:p>
        </w:tc>
        <w:tc>
          <w:tcPr>
            <w:tcW w:w="70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35周岁及以下，具备5年及以上工程现场管理相关从业经验；特别优秀者（持有一级建造师及以上职业资格证书等）可适当放宽年龄至40周岁。</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rPr>
                <w:rFonts w:ascii="宋体" w:hAnsi="宋体" w:eastAsia="宋体" w:cs="宋体"/>
                <w:color w:val="000000"/>
                <w:sz w:val="16"/>
                <w:szCs w:val="16"/>
              </w:rPr>
            </w:pPr>
          </w:p>
        </w:tc>
      </w:tr>
      <w:tr>
        <w:tblPrEx>
          <w:tblCellMar>
            <w:top w:w="0" w:type="dxa"/>
            <w:left w:w="108" w:type="dxa"/>
            <w:bottom w:w="0" w:type="dxa"/>
            <w:right w:w="108" w:type="dxa"/>
          </w:tblCellMar>
        </w:tblPrEx>
        <w:trPr>
          <w:trHeight w:val="1166"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ST001</w:t>
            </w:r>
          </w:p>
        </w:tc>
        <w:tc>
          <w:tcPr>
            <w:tcW w:w="133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六安市水务投资有限公司</w:t>
            </w:r>
          </w:p>
        </w:tc>
        <w:tc>
          <w:tcPr>
            <w:tcW w:w="136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lang w:bidi="ar"/>
              </w:rPr>
            </w:pPr>
            <w:r>
              <w:rPr>
                <w:rFonts w:hint="eastAsia" w:ascii="宋体" w:hAnsi="宋体" w:eastAsia="宋体" w:cs="宋体"/>
                <w:color w:val="000000"/>
                <w:sz w:val="20"/>
                <w:szCs w:val="20"/>
                <w:lang w:bidi="ar"/>
              </w:rPr>
              <w:t>财务管理岗</w:t>
            </w:r>
            <w:r>
              <w:rPr>
                <w:rFonts w:hint="eastAsia" w:ascii="宋体" w:hAnsi="宋体" w:eastAsia="宋体" w:cs="宋体"/>
                <w:color w:val="000000"/>
                <w:sz w:val="20"/>
                <w:szCs w:val="20"/>
                <w:lang w:bidi="ar"/>
              </w:rPr>
              <w:br w:type="textWrapping"/>
            </w:r>
            <w:r>
              <w:rPr>
                <w:rFonts w:hint="eastAsia" w:ascii="宋体" w:hAnsi="宋体" w:eastAsia="宋体" w:cs="宋体"/>
                <w:color w:val="000000"/>
                <w:sz w:val="20"/>
                <w:szCs w:val="20"/>
                <w:lang w:bidi="ar"/>
              </w:rPr>
              <w:t>（副部长）</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1</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本科及以上学历</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18"/>
                <w:szCs w:val="18"/>
              </w:rPr>
            </w:pPr>
            <w:r>
              <w:rPr>
                <w:rFonts w:hint="eastAsia" w:ascii="宋体" w:hAnsi="宋体" w:eastAsia="宋体" w:cs="宋体"/>
                <w:color w:val="000000"/>
                <w:sz w:val="18"/>
                <w:szCs w:val="18"/>
                <w:lang w:bidi="ar"/>
              </w:rPr>
              <w:t>会计学、财务管理、审计学、金融学类专业</w:t>
            </w:r>
          </w:p>
        </w:tc>
        <w:tc>
          <w:tcPr>
            <w:tcW w:w="70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textAlignment w:val="center"/>
              <w:rPr>
                <w:rFonts w:ascii="宋体" w:hAnsi="宋体" w:eastAsia="宋体" w:cs="宋体"/>
                <w:color w:val="000000"/>
                <w:sz w:val="20"/>
                <w:szCs w:val="20"/>
              </w:rPr>
            </w:pPr>
            <w:r>
              <w:rPr>
                <w:rFonts w:hint="eastAsia" w:ascii="宋体" w:hAnsi="宋体" w:eastAsia="宋体" w:cs="宋体"/>
                <w:color w:val="000000"/>
                <w:sz w:val="20"/>
                <w:szCs w:val="20"/>
                <w:lang w:bidi="ar"/>
              </w:rPr>
              <w:t>35周岁及以下，持有中级会计师及以上职称证书，具备5年及以上企业财务工作经验；特别优秀者（持有高级会计师或注册会计师证书）可适当放宽年龄至40周岁。</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color w:val="000000"/>
                <w:sz w:val="20"/>
                <w:szCs w:val="20"/>
              </w:rPr>
            </w:pPr>
          </w:p>
        </w:tc>
      </w:tr>
      <w:tr>
        <w:tblPrEx>
          <w:tblCellMar>
            <w:top w:w="0" w:type="dxa"/>
            <w:left w:w="108" w:type="dxa"/>
            <w:bottom w:w="0" w:type="dxa"/>
            <w:right w:w="108" w:type="dxa"/>
          </w:tblCellMar>
        </w:tblPrEx>
        <w:trPr>
          <w:trHeight w:val="536"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合计</w:t>
            </w:r>
          </w:p>
        </w:tc>
        <w:tc>
          <w:tcPr>
            <w:tcW w:w="133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b/>
                <w:bCs/>
                <w:color w:val="000000"/>
                <w:sz w:val="24"/>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b/>
                <w:bCs/>
                <w:color w:val="000000"/>
                <w:sz w:val="24"/>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textAlignment w:val="center"/>
              <w:rPr>
                <w:rFonts w:ascii="宋体" w:hAnsi="宋体" w:eastAsia="宋体" w:cs="宋体"/>
                <w:b/>
                <w:bCs/>
                <w:color w:val="000000"/>
                <w:sz w:val="24"/>
              </w:rPr>
            </w:pPr>
            <w:r>
              <w:rPr>
                <w:rFonts w:hint="eastAsia" w:ascii="宋体" w:hAnsi="宋体" w:eastAsia="宋体" w:cs="宋体"/>
                <w:b/>
                <w:bCs/>
                <w:color w:val="000000"/>
                <w:sz w:val="24"/>
                <w:lang w:bidi="ar"/>
              </w:rPr>
              <w:t>5</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b/>
                <w:bCs/>
                <w:color w:val="000000"/>
                <w:sz w:val="24"/>
              </w:rPr>
            </w:pP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jc w:val="center"/>
              <w:rPr>
                <w:rFonts w:ascii="宋体" w:hAnsi="宋体" w:eastAsia="宋体" w:cs="宋体"/>
                <w:color w:val="000000"/>
                <w:sz w:val="20"/>
                <w:szCs w:val="20"/>
              </w:rPr>
            </w:pPr>
          </w:p>
        </w:tc>
        <w:tc>
          <w:tcPr>
            <w:tcW w:w="7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jc w:val="center"/>
              <w:rPr>
                <w:rFonts w:ascii="宋体" w:hAnsi="宋体" w:eastAsia="宋体" w:cs="宋体"/>
                <w:color w:val="000000"/>
                <w:sz w:val="20"/>
                <w:szCs w:val="20"/>
              </w:rPr>
            </w:pP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0"/>
              <w:rPr>
                <w:rFonts w:ascii="宋体" w:hAnsi="宋体" w:eastAsia="宋体" w:cs="宋体"/>
                <w:color w:val="000000"/>
                <w:sz w:val="18"/>
                <w:szCs w:val="18"/>
              </w:rPr>
            </w:pPr>
          </w:p>
        </w:tc>
      </w:tr>
    </w:tbl>
    <w:p/>
    <w:sectPr>
      <w:pgSz w:w="16838" w:h="11906" w:orient="landscape"/>
      <w:pgMar w:top="1349" w:right="1440" w:bottom="1349"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2OGI3YTI0MTBmZjljYzNjOTJmMTM3NzhkZmU3MmMifQ=="/>
  </w:docVars>
  <w:rsids>
    <w:rsidRoot w:val="00000000"/>
    <w:rsid w:val="0B5811AA"/>
    <w:rsid w:val="1B8E30EA"/>
    <w:rsid w:val="3B9A35BA"/>
    <w:rsid w:val="3D126F38"/>
    <w:rsid w:val="7EAF4C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adjustRightInd w:val="0"/>
      <w:snapToGrid w:val="0"/>
      <w:spacing w:after="200"/>
    </w:pPr>
    <w:rPr>
      <w:rFonts w:ascii="Tahoma" w:hAnsi="Tahoma" w:eastAsia="微软雅黑" w:cs="Times New Roman"/>
      <w:sz w:val="22"/>
      <w:szCs w:val="22"/>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2025-04-10T06:43:00Z</dcterms:created>
  <dc:creator>Administrator</dc:creator>
  <cp:lastModifiedBy>蝉一睡十七年</cp:lastModifiedBy>
  <dcterms:modified xsi:type="dcterms:W3CDTF">2025-04-25T01:25:04Z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39CF289D76B9470C965B66C50A340A74_12</vt:lpwstr>
  </property>
</Properties>
</file>